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Algunos enlaces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https://www.oxfam.org/es/no-todas-las-desigualdades-son-visibles-el-verdadero-valor-del-trabajo-de-cuidados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https://onu-habitat.org/index.php/labores-de-cuidado-y-trabajo-domestico-no-remunerado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https://www.unwomen.org/es/news/in-focus/csw61/redistribute-unpaid-work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https://www.ilo.org/es/resource/news/avanzando-hacia-la-igualdad-el-rol-del-cuidado-en-el-mercado-laboral-de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MX"/>
      </w:rPr>
    </w:rPrDefault>
    <w:pPrDefault>
      <w:pPr>
        <w:spacing w:after="120"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CE3C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CE3C8C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CE3C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women.org/es/news/in-focus/csw61/redistribute-unpaid-wor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xfam.org/es/no-todas-las-desigualdades-son-visibles-el-verdadero-valor-del-trabajo-de-cuidados" TargetMode="External"/><Relationship Id="rId8" Type="http://schemas.openxmlformats.org/officeDocument/2006/relationships/hyperlink" Target="https://onu-habitat.org/index.php/labores-de-cuidado-y-trabajo-domestico-no-remunera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aWMIjQL57TsLt5ADBocJbYqudQ==">CgMxLjAyCGguZ2pkZ3hzOAByITEtTzNMbC00enVaY0FHMTlNWGhuX3Jpb0xKakNhRnJweg==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2024-08-28T14:03:00Z</dcterms:created>
  <dc:creator>Ana Rojas</dc:creator>
</cp:coreProperties>
</file>